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127cc56641bb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627e340fa7c2408f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Математики и информационных технологий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Математического моделирования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Моделирование бизнес-процессов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Б1.Б.16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закономерности создания и принципы функционирования систем экономической безопасности хозяйствующих субъектов;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ориентироваться в происходящих эклнлмических и социальных процессах и оценивать их с точки зрения влияния на экономическую безопасность хозяйствующих субъектов;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решения стандартных задач профессиональной деятельности по созданию систем экономической безопасности хозяйствующих субъектов.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методы и приемы, позволяющие строить теоретические и эконометрические модели.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применять стандартные теоретические и эконометрические модели, анализировать и интерпретировать полученные результаты.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методиками построения теоретических и эконометрических моделей, приемами анализа и интерпретации полученных результатов.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нормативно-правовой базы расчетов экономических показателей; типовые методики расчета экономических показателей</w:t>
              <w:br/>
              <w:doNotExpandShiftReturn/>
              <w:t>использования ресурсов предприятия; типовые методики расчета экономических показателей, характеризующих деятельность хозяйствующих субъектов.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использовать нормативную документацию и иные источники информации для выполнения расчетов экономических показателей; производить расчеты экономических показателей, характеризующих деятельность хозяйствующих субъектов.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владения методиками расчета экономических показателей.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содержание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осуществлять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проведения планово-отчетной работы организации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Для освоения дисциплины необходимы компетенции, сформированные в рамках изучения следующих дисциплин: « Математические методы и модели в экономике», «Эконометрическое моделирование социально-экономических процессов», «Бизнес-планирование».</w:t>
        <w:br/>
        <w:doNotExpandShiftReturn/>
        <w:t>Дисциплина «Моделирование бизнес - процессов» занимает важное место среди изучаемых дисциплин, т.к. при изучении бизнес - процессов одной из самых интересных проблем является проблема предсказания будущего того или иного общества.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8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 процессы. Экономические процессы.  Математическое моделирование.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33,8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Социальные процессы. Понятие модели.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 явлений социальной организации.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клеточных автоматов.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Мультиагентное моделирование и «искусственная жизнь».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Мультиагентное моделирование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Синергетика. Порядок и хаос.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Динамические системы и равновесия.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Моделирование. Виды моделирования.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 процессы. Экономические процессы.  Математическое моделирование.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Социальные процессы. Понятие модели.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Социальный процесс и социология. Основные причины соци-альных изменений. Основные понятия теории социальных изменений. Социальные системы и их модели. Цикличность бизнес - процессов. Системное время. Основные формы бизнес - процессов.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 явлений социальной организации.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 биологических процессов. Реализация модели «Акулы и мелкие рыбы». Реализация модели «Муравейник».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клеточных автоматов.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 клеточных автоматов. Изучение процессов самоорганизации в искусственной социаль¬ной среде с помощью моделей клеточных автоматов. Игра «Жизнь» Конвея, модель «Живые пиксели».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Мультиагентное моделирование и «искусственная жизнь».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Формализация поведения личности. Искусственная жизнь агента в среде. Правила искусственной жизни.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Мультиагентное моделирование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Синергетика. Порядок и хаос.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Порядок и хаос – история вопроса и общие соображения. Странные аттракторы и хаотические сценарии развития процессов. Неустойчивость и эффект бабочки.  Переход динамических процессов в хаотические состояния. Понятие бифуркаций и параметров порядка. Бифуркационные диаграммы. Фазовые траектории. Точки равновесия системы. Пределы предсказуемости результатов эволюции сложных систем.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Динамические системы и равновесия.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Динамическое равновесие в системе. Модель роста популяций организмов (в сравнении с моделью радиоактивного распада атомов). Логистическое уравнение и реальный процесс. Эволюционная обратная связь и «выбор» популяциями стратегий поведения. Модель «хищник-жертва» – периодичность роста популяций животных как залог устойчивости биосистемы. Модель «хищник-жертва» (для случая двух и трех конкурирующих видов). Анализ моделей.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Моделирование. Виды моделирования.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Компьютерная модель (типы и этапы). Математическое, имитационное, иконологическое  и компьютерное моделирование. Мультиагентное моделирование. Системный и когнитивный аспекты методологии моделирования. Социальные системы и их модели. Основные понятия теории социальных изменений. Цикличность бизнес - процессов. Модели с насыщением. Спираль и цикл.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 процессы. Экономические процессы.  Математическое моделирование.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 явлений социальной организации.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Моделирование биологических процессов. Обсуждение выполнения лабораторной работы по мультиагентному моделированию.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Мультиагентное моделирование и «искусственная жизнь».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Формализация поведения личности. Искусственная жизнь агента в среде. Правила искусственной жизни. Подходы, используемые при мультиагентном моделировании.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Мультиагентное моделирование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Синергетика. Порядок и хаос.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бифуркаций и параметров порядка. Бифуркационные диаграммы. Фазовые траектории. Точки равновесия системы. Пределы предсказуемости результатов эволюции сложных систем.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Динамические системы и равновесия.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Модель роста популяций организмов. Уравнение Ферхюльста. Эволюционная обратная связь и «выбор» популяциями стратегий поведения. Модель «хищник-жертва» – периодичность роста популяций животных как залог устойчивости биосистемы. Модель «хищник-жертва» (для случая двух и трех конкурирующих видов). Анализ моделей.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ab972be7e4962" /><Relationship Type="http://schemas.openxmlformats.org/officeDocument/2006/relationships/settings" Target="/word/settings.xml" Id="Rb8859b2df1ca4168" /><Relationship Type="http://schemas.openxmlformats.org/officeDocument/2006/relationships/numbering" Target="/word/numbering.xml" Id="Rebd2553dfe7c47aa" /><Relationship Type="http://schemas.openxmlformats.org/officeDocument/2006/relationships/footer" Target="/word/footer1.xml" Id="R627e340fa7c2408f" /></Relationships>
</file>